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  <w:r>
        <w:rPr>
          <w:rFonts w:ascii="Times New Roman" w:hAnsi="Times New Roman" w:hint="default"/>
          <w:caps w:val="1"/>
          <w:sz w:val="28"/>
          <w:szCs w:val="28"/>
          <w:rtl w:val="0"/>
          <w:lang w:val="ru-RU"/>
        </w:rPr>
        <w:t>НАЦЫЯНАЛЬНАЯ АКАДЭМІЯ НАВУК БЕЛАРУСІ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ЦЭНТР ДАСЛЕДАВАННЯЎ БЕЛАРУСКАЙ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МОВЫ І ЛІТАРАТУРЫ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ІНСТЫТУТ МОВАЗНАЎСТВА імя ЯКУБА КОЛАСА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ІНФАРМАЦЫЙНЫ ЛІСТ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hAnsi="Times New Roman" w:hint="default"/>
          <w:smallCaps w:val="1"/>
          <w:sz w:val="28"/>
          <w:szCs w:val="28"/>
          <w:rtl w:val="0"/>
          <w:lang w:val="ru-RU"/>
        </w:rPr>
        <w:t>Паважаныя калегі</w:t>
      </w:r>
      <w:r>
        <w:rPr>
          <w:rFonts w:ascii="Times New Roman" w:hAnsi="Times New Roman"/>
          <w:smallCaps w:val="1"/>
          <w:sz w:val="28"/>
          <w:szCs w:val="28"/>
          <w:rtl w:val="0"/>
          <w:lang w:val="ru-RU"/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mallCaps w:val="1"/>
          <w:sz w:val="28"/>
          <w:szCs w:val="28"/>
          <w:rtl w:val="0"/>
          <w:lang w:val="ru-RU"/>
        </w:rPr>
        <w:t>запрашаем вас прыняць удзел 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mallCaps w:val="1"/>
          <w:sz w:val="28"/>
          <w:szCs w:val="28"/>
          <w:rtl w:val="0"/>
          <w:lang w:val="ru-RU"/>
        </w:rPr>
        <w:t>Міжнароднай навуковай канферэнцыі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“ЭТНАЛІНГВІСТЫКА І ТРАДЫЦЫЙНАЯ КУЛЬТУРА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ДЫЯХРАНІЧНЫ І СІНХРАНІЧНЫ АСПЕКТЫ МІЖМОЎНАГА ЎЗАЕМАДЗЕЯННЯ”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лістапада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Праблематыка канферэнцыі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Актуальныя праблемы этналінгвістыкі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Метадалагічны аспект этналінгвістычных даследаванняў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Этналінгвістыка і фалькларыстыка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Этналінгвістыка і анамастыка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Этналінгвістыка і этымалогія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Мова і духоўная культура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ў дыяхранічных даследаваннях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Этналінгвістыка ў кантэксце славістычных даследаванняў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Заяўку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ўдзелу і кароткую анатацыю даклада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просім дасылаць да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верасня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адрас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konf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ethno</w:t>
      </w:r>
      <w:r>
        <w:rPr>
          <w:rFonts w:ascii="Times New Roman" w:hAnsi="Times New Roman"/>
          <w:sz w:val="28"/>
          <w:szCs w:val="28"/>
          <w:rtl w:val="0"/>
          <w:lang w:val="ru-RU"/>
        </w:rPr>
        <w:t>@</w:t>
      </w:r>
      <w:r>
        <w:rPr>
          <w:rFonts w:ascii="Times New Roman" w:hAnsi="Times New Roman"/>
          <w:sz w:val="28"/>
          <w:szCs w:val="28"/>
          <w:rtl w:val="0"/>
          <w:lang w:val="en-US"/>
        </w:rPr>
        <w:t>tut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by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 заяўкі гл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ніжэй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Рэгламент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даклады на пленарным пасяджэнні – 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хвілін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секцыйных пасяджэннях – 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хвілін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Выступленні і паведамленні падчас дыскусій – 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хвілін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Рабочыя мовы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канферэнцыі – усе славянскія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англійская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64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Правядзенне канферэнцыі запланавана ў анлайн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фармаце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платформе </w:t>
      </w:r>
      <w:r>
        <w:rPr>
          <w:rFonts w:ascii="Times New Roman" w:hAnsi="Times New Roman"/>
          <w:sz w:val="28"/>
          <w:szCs w:val="28"/>
          <w:rtl w:val="0"/>
          <w:lang w:val="en-US"/>
        </w:rPr>
        <w:t>Zoom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Спасылка для падлучэння будзе даслана напярэдадні канферэнцыі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64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Матэрыялы для публікацыі неабходна даслаць да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студзеня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Аргкамітэт пакідае за сабой права адбору матэрыялаў для публікацыі ў зборніку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Публікацыя матэрыялаў бясплатная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Тэкст артыкула павінен быць добра вычытаны і аформлены ў адпаведнасці з ніжэйпрыведзенымі патрабаваннямі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Адказнасць за змест пададзеных матэрыялаў нясуць аўтары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Патрабаванні да афармлення дакладаў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Дакумент захоўваецца ў фармаце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rtf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Аб’ём матэрыялаў – 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знакаў з улікам прабелаў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Тэкставы рэдактар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Microsoft Word,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шрыфт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Times New Roman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асноўны тэкст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анатацыя на мове даклада і на англійскай мове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ключавыя словы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бібліяграфічны спіс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/>
          <w:sz w:val="28"/>
          <w:szCs w:val="28"/>
          <w:rtl w:val="0"/>
          <w:lang w:val="en-US"/>
        </w:rPr>
        <w:t>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зноскі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першым радку злева ўказваецца УДК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 радок – назва артыкула вялікімі літарамі тлустым шрыфтам па цэнтры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Праз радок – імя і прозвішча аўтара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тлустым шрыфтам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ніжэй праз радок – установа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якую прадстаўляе аўтар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краіна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курсівам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Праз радок – анатацыя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курсівам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 </w:t>
      </w:r>
      <w:r>
        <w:rPr>
          <w:rFonts w:ascii="Times New Roman" w:hAnsi="Times New Roman"/>
          <w:sz w:val="28"/>
          <w:szCs w:val="28"/>
          <w:rtl w:val="0"/>
          <w:lang w:val="en-US"/>
        </w:rPr>
        <w:t>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наступным радку даецца пералік ключавых слоў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курсівам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Само словазлучэнне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“Ключавыя словы”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курсівам і тлустым шрыфтам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 радок падаюцца тыя ж звесткі на англійскай мове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 перадачы імя і прозвішча ў англійскай транслітарацыі неабходна арыентавацца на афіцыйны варыянт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адзначаны ў пашпарце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Асноўны тэкст даклада змяшчаецца праз радок пасля ключавых слоў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 радок пасля асноўнага тэксту па цэнтры радка курсівам падаюцца словы «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Спіс літаратуры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тлустым шрыфтам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 </w:t>
      </w:r>
      <w:r>
        <w:rPr>
          <w:rFonts w:ascii="Times New Roman" w:hAnsi="Times New Roman"/>
          <w:sz w:val="28"/>
          <w:szCs w:val="28"/>
          <w:rtl w:val="0"/>
          <w:lang w:val="en-US"/>
        </w:rPr>
        <w:t>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наступным радку – пералік крыніц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 алфавіце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 радок падаецца спіс літаратуры ў англійскай транслітарацыі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Палі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выкарыстоўваць табуляцыю і прабелы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міжрадковы інтэрвал – адзінарны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Афармленне зносак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усе зноскі пастаронкавыя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пранумараваны арабскімі лічбамі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Знакі прыпынку пры зносках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кропка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кропка з коскай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двукроп’е ставяцца пасля зноскі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пытальнік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клічнік і шматкроп’е ставяцца перад зноскай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Двукоссе таксама ставіцца перад зноскай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Заўвагі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тэксце ў ніжэйпералічаных выпадках абавязковым з’яўляецца выкарыстанне функцыі «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непарыўны прабел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shift</w:t>
      </w:r>
      <w:r>
        <w:rPr>
          <w:rFonts w:ascii="Times New Roman" w:hAnsi="Times New Roman"/>
          <w:sz w:val="28"/>
          <w:szCs w:val="28"/>
          <w:rtl w:val="0"/>
          <w:lang w:val="ru-RU"/>
        </w:rPr>
        <w:t>+</w:t>
      </w:r>
      <w:r>
        <w:rPr>
          <w:rFonts w:ascii="Times New Roman" w:hAnsi="Times New Roman"/>
          <w:sz w:val="28"/>
          <w:szCs w:val="28"/>
          <w:rtl w:val="0"/>
          <w:lang w:val="en-US"/>
        </w:rPr>
        <w:t>ctrl</w:t>
      </w:r>
      <w:r>
        <w:rPr>
          <w:rFonts w:ascii="Times New Roman" w:hAnsi="Times New Roman"/>
          <w:sz w:val="28"/>
          <w:szCs w:val="28"/>
          <w:rtl w:val="0"/>
          <w:lang w:val="ru-RU"/>
        </w:rPr>
        <w:t>+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прабел</w:t>
      </w:r>
      <w:r>
        <w:rPr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паміж ініцыяламі і прозвішчамі даследчыкаў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аўтараў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інфармантаў і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Антропаў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Боганева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паміж скарочаным абазначэннем тыпу населенага пункта і яго назвай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Гомель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Стайкі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паміж лічбамі і наступным словам або агульнапрынятым скарачэннем пры ўказанні дат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часавых прамежкаў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розных колькасных паказчыкаў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., 14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ХХ–ХХІ стст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., 60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км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паміж працяжнікам і словам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якое яму папярэднічае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Імёны ў псеўданімах не скарачаюцца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падаюцца цалкам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 ўказанні стагоддзяў выкарыстоўваюцца рымскія лічбы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Калі ў тэксце выкарыстоўваюцца адметныя шрыфты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яны падаюцца асобным файлам разам з тэкстам артыкула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Калі ў тэксце выкарыстоўваюцца фотаздымкі ў якасці ілюстрацыйнага матэрыялу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яны таксама падаюцца асобнымі файламі ў фармаце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jpg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Двукоссе ў тэксце выкарыстоўваецца ў выглядзе «елачак»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  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Выкарыстанне двукосся ў выглядзе «лапак»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  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дапускаецца толькі ўнутры цытат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Літаратура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афармляецца ў канцы тэксту пад назвай «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Спіс літаратуры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ў адпаведнасці з патрабаваннямі ВАК РБ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(http://www.vak.org.by/bibliographicDescription).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Крыніцы падаюцца ў алфавітным парадку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тэксце спасылка на літаратуру абазначаецца квадратнымі дужкамі з указаннем у іх нумара крыніцы і нумара старонкі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 коску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напрыклад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[3,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 спасылцы адразу на некалькі крыніц іх нумары раздзяляюцца кропкай з коскаю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[3,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15; 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20].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пражыванне і харчаванне ажыццяўляюцца за кошт удзельнікаў канферэнцыі або арганізацыі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якая іх накіроўвае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 арганізацыйных пытаннях звяртацца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Аліферчык Таццяна – </w:t>
      </w:r>
      <w:r>
        <w:rPr>
          <w:rFonts w:ascii="Times New Roman" w:hAnsi="Times New Roman"/>
          <w:sz w:val="28"/>
          <w:szCs w:val="28"/>
          <w:rtl w:val="0"/>
          <w:lang w:val="en-US"/>
        </w:rPr>
        <w:t>olif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/>
          <w:sz w:val="28"/>
          <w:szCs w:val="28"/>
          <w:rtl w:val="0"/>
          <w:lang w:val="en-US"/>
        </w:rPr>
        <w:t>tanya</w:t>
      </w:r>
      <w:r>
        <w:rPr>
          <w:rFonts w:ascii="Times New Roman" w:hAnsi="Times New Roman"/>
          <w:sz w:val="28"/>
          <w:szCs w:val="28"/>
          <w:rtl w:val="0"/>
          <w:lang w:val="ru-RU"/>
        </w:rPr>
        <w:t>@</w:t>
      </w:r>
      <w:r>
        <w:rPr>
          <w:rFonts w:ascii="Times New Roman" w:hAnsi="Times New Roman"/>
          <w:sz w:val="28"/>
          <w:szCs w:val="28"/>
          <w:rtl w:val="0"/>
          <w:lang w:val="en-US"/>
        </w:rPr>
        <w:t>tut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by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+375 17 2702469 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 +375 44 7036553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Алексяевіч Ганна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hanaaleks@gmail.com, 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+375 17 2702469 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 +375 29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5027469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Боганева Алена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elboganeva@gmail.com,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+375 17 2702469 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 +375 44 7406864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ind w:firstLine="708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 павагай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аргкамітэт</w:t>
      </w:r>
    </w:p>
    <w:p>
      <w:pPr>
        <w:pStyle w:val="Normal (Web)"/>
        <w:spacing w:before="0" w:after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  <w:br w:type="page"/>
      </w:r>
    </w:p>
    <w:p>
      <w:pPr>
        <w:pStyle w:val="Normal (Web)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Заяўка</w:t>
      </w:r>
    </w:p>
    <w:p>
      <w:pPr>
        <w:pStyle w:val="Normal (Web)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для ўдзелу ў Міжнароднай навуковай канферэнцыі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“Этналінгвістыка і традыцыйная культура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дыяхранічны і сінхранічны аспекты міжмоўнага ўзаемадзеяння”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лістапада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45"/>
        <w:gridCol w:w="462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Прозвішча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Імя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Імя па бацьку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Мес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ца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работы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Пасада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Вучоная ступень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Вучонае званне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Назва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аклада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Адрас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(+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індэкс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нтактны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лефон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(+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mail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Кароткая анатацыя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знакаў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даклада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line="264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Узор афармлення матэрыялаў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УДК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МЕТАДАЛАГІЧНЫЯ АСНОВЫ ЭТНАЛІНГВІСТЫЧНЫХ ДАСЛЕДАВАННЯЎ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Іван Іваноў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Беларускі дзяржаўны ўніверсітэт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Мінск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Беларусь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Анатацыя…………………………………………………………………………………………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Ключавыя словы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METHODOLOGICAL FOUNDATIONS OF ETHNOLINGUISTIC RESEARCH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ES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Ivan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Ivanou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(Belarusian State University,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Minsk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Belarus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Summary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…………………………………………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Key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words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Тэкст…………………………………………………………………………………………………………………………………………………………………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Спіс літаратуры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Бірыла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Літоўскія элементы ў беларускай анамастыцы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Бірыла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Мінск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Навука і тэхніка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1968.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References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Biryla, M.V. Lito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ŭ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skija eliemienty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ŭ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bielaruskaj anamastycy / M.V. Biryla.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Minsk : Navuka i technika, 1968.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100 s.</w:t>
      </w:r>
    </w:p>
    <w:p>
      <w:pPr>
        <w:pStyle w:val="List Paragraph"/>
        <w:spacing w:line="264" w:lineRule="auto"/>
        <w:ind w:left="709" w:firstLine="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82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6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6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